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23" w:rsidRPr="004A534C" w:rsidRDefault="005F4E23" w:rsidP="005F4E23">
      <w:pPr>
        <w:rPr>
          <w:b/>
          <w:bCs/>
          <w:color w:val="C00000"/>
          <w:sz w:val="48"/>
          <w:szCs w:val="48"/>
          <w:u w:val="single"/>
        </w:rPr>
      </w:pPr>
      <w:r w:rsidRPr="004A534C">
        <w:rPr>
          <w:b/>
          <w:bCs/>
          <w:color w:val="C00000"/>
          <w:sz w:val="48"/>
          <w:szCs w:val="48"/>
          <w:u w:val="single"/>
        </w:rPr>
        <w:t>Tournament Rules and Guidelines</w:t>
      </w:r>
    </w:p>
    <w:p w:rsidR="005F4E23" w:rsidRPr="004A534C" w:rsidRDefault="005F4E23" w:rsidP="005F4E23">
      <w:pPr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>If you are organizing a chess tournament, please follow below instructions</w:t>
      </w:r>
    </w:p>
    <w:p w:rsidR="005F4E23" w:rsidRPr="004A534C" w:rsidRDefault="005F4E23" w:rsidP="005F4E23">
      <w:pPr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>•</w:t>
      </w:r>
      <w:r w:rsidRPr="004A534C">
        <w:rPr>
          <w:color w:val="2F5496" w:themeColor="accent1" w:themeShade="BF"/>
          <w:sz w:val="28"/>
          <w:szCs w:val="28"/>
        </w:rPr>
        <w:tab/>
        <w:t>Step 1: Download the event rules and regulations and read it carefully.</w:t>
      </w:r>
      <w:r w:rsidR="007A2C44">
        <w:rPr>
          <w:color w:val="2F5496" w:themeColor="accent1" w:themeShade="BF"/>
          <w:sz w:val="28"/>
          <w:szCs w:val="28"/>
        </w:rPr>
        <w:t>(Annexure</w:t>
      </w:r>
      <w:r w:rsidR="00C96AAF" w:rsidRPr="00C96AAF">
        <w:rPr>
          <w:b/>
          <w:bCs/>
          <w:color w:val="2F5496" w:themeColor="accent1" w:themeShade="BF"/>
          <w:sz w:val="28"/>
          <w:szCs w:val="28"/>
        </w:rPr>
        <w:t xml:space="preserve"> A</w:t>
      </w:r>
      <w:r w:rsidR="00C96AAF">
        <w:rPr>
          <w:color w:val="2F5496" w:themeColor="accent1" w:themeShade="BF"/>
          <w:sz w:val="28"/>
          <w:szCs w:val="28"/>
        </w:rPr>
        <w:t>)</w:t>
      </w:r>
    </w:p>
    <w:p w:rsidR="005F4E23" w:rsidRPr="00C96AAF" w:rsidRDefault="005F4E23" w:rsidP="005F4E23">
      <w:pPr>
        <w:rPr>
          <w:b/>
          <w:bCs/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>•</w:t>
      </w:r>
      <w:r w:rsidRPr="004A534C">
        <w:rPr>
          <w:color w:val="2F5496" w:themeColor="accent1" w:themeShade="BF"/>
          <w:sz w:val="28"/>
          <w:szCs w:val="28"/>
        </w:rPr>
        <w:tab/>
        <w:t xml:space="preserve">Step 2: Download Bid form from </w:t>
      </w:r>
      <w:r w:rsidRPr="00C96AAF">
        <w:rPr>
          <w:b/>
          <w:bCs/>
          <w:color w:val="2F5496" w:themeColor="accent1" w:themeShade="BF"/>
          <w:sz w:val="28"/>
          <w:szCs w:val="28"/>
        </w:rPr>
        <w:t>here</w:t>
      </w:r>
      <w:r w:rsidR="00C96AAF">
        <w:rPr>
          <w:b/>
          <w:bCs/>
          <w:color w:val="2F5496" w:themeColor="accent1" w:themeShade="BF"/>
          <w:sz w:val="28"/>
          <w:szCs w:val="28"/>
        </w:rPr>
        <w:t>.</w:t>
      </w:r>
    </w:p>
    <w:p w:rsidR="005F4E23" w:rsidRPr="004A534C" w:rsidRDefault="005F4E23" w:rsidP="005F4E23">
      <w:pPr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>•</w:t>
      </w:r>
      <w:r w:rsidRPr="004A534C">
        <w:rPr>
          <w:color w:val="2F5496" w:themeColor="accent1" w:themeShade="BF"/>
          <w:sz w:val="28"/>
          <w:szCs w:val="28"/>
        </w:rPr>
        <w:tab/>
        <w:t xml:space="preserve">Step 3: After remitting the tournament fee to BUDCA, please send the signed Bid </w:t>
      </w:r>
      <w:r w:rsidR="00C96AAF">
        <w:rPr>
          <w:color w:val="2F5496" w:themeColor="accent1" w:themeShade="BF"/>
          <w:sz w:val="28"/>
          <w:szCs w:val="28"/>
        </w:rPr>
        <w:t>f</w:t>
      </w:r>
      <w:r w:rsidRPr="004A534C">
        <w:rPr>
          <w:color w:val="2F5496" w:themeColor="accent1" w:themeShade="BF"/>
          <w:sz w:val="28"/>
          <w:szCs w:val="28"/>
        </w:rPr>
        <w:t xml:space="preserve">orm and proposed tournament prospectus to budca64@gmail.com. </w:t>
      </w:r>
    </w:p>
    <w:p w:rsidR="005F4E23" w:rsidRPr="004A534C" w:rsidRDefault="005F4E23" w:rsidP="005F4E23">
      <w:pPr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>•</w:t>
      </w:r>
      <w:r w:rsidRPr="004A534C">
        <w:rPr>
          <w:color w:val="2F5496" w:themeColor="accent1" w:themeShade="BF"/>
          <w:sz w:val="28"/>
          <w:szCs w:val="28"/>
        </w:rPr>
        <w:tab/>
        <w:t>Step 4: Bid form should be sent to BUDCA, 40 days before the event for General tournaments and 55 days before for any FIDE rated tournaments.</w:t>
      </w:r>
    </w:p>
    <w:p w:rsidR="005F4E23" w:rsidRPr="004A534C" w:rsidRDefault="005F4E23" w:rsidP="005F4E23">
      <w:pPr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>•</w:t>
      </w:r>
      <w:r w:rsidRPr="004A534C">
        <w:rPr>
          <w:color w:val="2F5496" w:themeColor="accent1" w:themeShade="BF"/>
          <w:sz w:val="28"/>
          <w:szCs w:val="28"/>
        </w:rPr>
        <w:tab/>
        <w:t xml:space="preserve">Step 5: Upon receipt of your bid form and payment, BUDCA will accept your request for the tournament. </w:t>
      </w:r>
    </w:p>
    <w:p w:rsidR="005F4E23" w:rsidRPr="004A534C" w:rsidRDefault="005F4E23" w:rsidP="005F4E23">
      <w:pPr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>•</w:t>
      </w:r>
      <w:r w:rsidRPr="004A534C">
        <w:rPr>
          <w:color w:val="2F5496" w:themeColor="accent1" w:themeShade="BF"/>
          <w:sz w:val="28"/>
          <w:szCs w:val="28"/>
        </w:rPr>
        <w:tab/>
        <w:t>Step 6: Once the final prospectus is uploaded to BUDCA website, your tournament prospectus can be shared on public domain.</w:t>
      </w:r>
    </w:p>
    <w:p w:rsidR="005F4E23" w:rsidRPr="004A534C" w:rsidRDefault="005F4E23" w:rsidP="005F4E23">
      <w:pPr>
        <w:rPr>
          <w:color w:val="2F5496" w:themeColor="accent1" w:themeShade="BF"/>
          <w:sz w:val="28"/>
          <w:szCs w:val="28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5F4E23" w:rsidP="005F4E23">
      <w:pPr>
        <w:rPr>
          <w:color w:val="2F5496" w:themeColor="accent1" w:themeShade="BF"/>
        </w:rPr>
      </w:pPr>
    </w:p>
    <w:p w:rsidR="005F4E23" w:rsidRPr="004A534C" w:rsidRDefault="004A534C" w:rsidP="005F4E23">
      <w:pPr>
        <w:jc w:val="both"/>
        <w:rPr>
          <w:b/>
          <w:bCs/>
          <w:color w:val="C00000"/>
          <w:sz w:val="28"/>
          <w:szCs w:val="28"/>
          <w:u w:val="single"/>
        </w:rPr>
      </w:pPr>
      <w:r w:rsidRPr="004A534C">
        <w:rPr>
          <w:b/>
          <w:bCs/>
          <w:color w:val="C00000"/>
          <w:sz w:val="28"/>
          <w:szCs w:val="28"/>
          <w:u w:val="single"/>
        </w:rPr>
        <w:lastRenderedPageBreak/>
        <w:t>BUDCA ANNEXURE</w:t>
      </w:r>
      <w:r w:rsidR="005F4E23" w:rsidRPr="004A534C">
        <w:rPr>
          <w:b/>
          <w:bCs/>
          <w:color w:val="C00000"/>
          <w:sz w:val="28"/>
          <w:szCs w:val="28"/>
          <w:u w:val="single"/>
        </w:rPr>
        <w:t xml:space="preserve"> – A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1. Please be informed that, these are not just rules and regulations. BUDCA is helping organizers to set a standard in the execution of the tournament and make sure we help each other to take Karnataka Chess to whole new level.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2. Venue should be well ventilated and illuminated.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3. Public transportation should be near to the venue.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4. Venue should be spacious enough to accommodate players comfortably.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5. Venue playing area should be proportionate to number of players registered and should not be over crowded.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6. Playing hall should have drinking water facility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7. There should be adequate number of rest-rooms available in the venue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8. Restaurants/lodges should be in easily reachable distance from the venue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9. Organizer should encourage eco-friendly tournament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10. Two or more General tournaments can be organized by different organizers in a city on the same date, provided tournament venues are located at least 20 kilometres apart.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11. Qualified arbiters should be appointed to run the tournament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12. Chess Sets and Clocks should be provided to all the players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13. All the playing tables should be covered with table cloths 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14. All the pairings should be done using FIDE/AICF approved pairing software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15. Tournament schedule should strictly follow the time lines mentioned in the prospectus with no deviation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16. Inaugural, closing ceremony and winners pictures along with final standings, Arbiter’s report and final results should be emailed to BUDCA within 7 days of the completion of the tournament.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>17. Covid guidelines set by govt/local authorities must be followed strictly.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18. Failing to adhere to above rules will attract penalty of INR. </w:t>
      </w:r>
      <w:r w:rsidR="00C96AAF">
        <w:rPr>
          <w:color w:val="2F5496" w:themeColor="accent1" w:themeShade="BF"/>
          <w:sz w:val="28"/>
          <w:szCs w:val="28"/>
        </w:rPr>
        <w:t>5</w:t>
      </w:r>
      <w:r w:rsidRPr="004A534C">
        <w:rPr>
          <w:color w:val="2F5496" w:themeColor="accent1" w:themeShade="BF"/>
          <w:sz w:val="28"/>
          <w:szCs w:val="28"/>
        </w:rPr>
        <w:t>,000/-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20. Below is the account information of BUDCA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lastRenderedPageBreak/>
        <w:t xml:space="preserve"> Bank Name: HDFC BANK,  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Branch:       </w:t>
      </w:r>
      <w:proofErr w:type="spellStart"/>
      <w:r w:rsidR="00897710">
        <w:rPr>
          <w:color w:val="2F5496" w:themeColor="accent1" w:themeShade="BF"/>
          <w:sz w:val="28"/>
          <w:szCs w:val="28"/>
        </w:rPr>
        <w:t>Koramangala</w:t>
      </w:r>
      <w:proofErr w:type="spellEnd"/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Account: Bengaluru Urban District Chess Association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Account No:       </w:t>
      </w:r>
      <w:r w:rsidR="00897710">
        <w:rPr>
          <w:color w:val="2F5496" w:themeColor="accent1" w:themeShade="BF"/>
          <w:sz w:val="28"/>
          <w:szCs w:val="28"/>
        </w:rPr>
        <w:t>50200066091711</w:t>
      </w:r>
      <w:r w:rsidRPr="004A534C">
        <w:rPr>
          <w:color w:val="2F5496" w:themeColor="accent1" w:themeShade="BF"/>
          <w:sz w:val="28"/>
          <w:szCs w:val="28"/>
        </w:rPr>
        <w:t xml:space="preserve">   </w:t>
      </w:r>
    </w:p>
    <w:p w:rsidR="004A534C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Account Type:         </w:t>
      </w:r>
      <w:r w:rsidR="00897710">
        <w:rPr>
          <w:color w:val="2F5496" w:themeColor="accent1" w:themeShade="BF"/>
          <w:sz w:val="28"/>
          <w:szCs w:val="28"/>
        </w:rPr>
        <w:t>current</w:t>
      </w:r>
      <w:r w:rsidRPr="004A534C">
        <w:rPr>
          <w:color w:val="2F5496" w:themeColor="accent1" w:themeShade="BF"/>
          <w:sz w:val="28"/>
          <w:szCs w:val="28"/>
        </w:rPr>
        <w:t xml:space="preserve">         </w:t>
      </w:r>
    </w:p>
    <w:p w:rsidR="005F4E23" w:rsidRPr="004A534C" w:rsidRDefault="005F4E23" w:rsidP="005F4E23">
      <w:pPr>
        <w:jc w:val="both"/>
        <w:rPr>
          <w:color w:val="2F5496" w:themeColor="accent1" w:themeShade="BF"/>
          <w:sz w:val="28"/>
          <w:szCs w:val="28"/>
        </w:rPr>
      </w:pPr>
      <w:r w:rsidRPr="004A534C">
        <w:rPr>
          <w:color w:val="2F5496" w:themeColor="accent1" w:themeShade="BF"/>
          <w:sz w:val="28"/>
          <w:szCs w:val="28"/>
        </w:rPr>
        <w:t xml:space="preserve"> IFSC Code:</w:t>
      </w:r>
      <w:r w:rsidR="00897710">
        <w:rPr>
          <w:color w:val="2F5496" w:themeColor="accent1" w:themeShade="BF"/>
          <w:sz w:val="28"/>
          <w:szCs w:val="28"/>
        </w:rPr>
        <w:t xml:space="preserve">  HDFC0000053</w:t>
      </w:r>
    </w:p>
    <w:p w:rsidR="00434D09" w:rsidRPr="004A534C" w:rsidRDefault="00434D09" w:rsidP="005F4E23">
      <w:pPr>
        <w:jc w:val="both"/>
        <w:rPr>
          <w:color w:val="2F5496" w:themeColor="accent1" w:themeShade="BF"/>
          <w:sz w:val="28"/>
          <w:szCs w:val="28"/>
        </w:rPr>
      </w:pPr>
    </w:p>
    <w:sectPr w:rsidR="00434D09" w:rsidRPr="004A534C" w:rsidSect="005F4E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E23"/>
    <w:rsid w:val="00091CF5"/>
    <w:rsid w:val="00434D09"/>
    <w:rsid w:val="004A534C"/>
    <w:rsid w:val="005F4E23"/>
    <w:rsid w:val="006F795D"/>
    <w:rsid w:val="007A2C44"/>
    <w:rsid w:val="00897710"/>
    <w:rsid w:val="00C96AAF"/>
    <w:rsid w:val="00D61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niths4m@gmail.com</dc:creator>
  <cp:keywords/>
  <dc:description/>
  <cp:lastModifiedBy>shruthi</cp:lastModifiedBy>
  <cp:revision>3</cp:revision>
  <dcterms:created xsi:type="dcterms:W3CDTF">2021-10-03T08:59:00Z</dcterms:created>
  <dcterms:modified xsi:type="dcterms:W3CDTF">2022-04-06T14:55:00Z</dcterms:modified>
</cp:coreProperties>
</file>